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377</w:t>
      </w:r>
    </w:p>
    <w:p>
      <w:r>
        <w:t>Bundesgericht (BGE), 2020-01-29, DE</w:t>
      </w:r>
    </w:p>
    <w:p>
      <w:r>
        <w:rPr>
          <w:b/>
        </w:rPr>
        <w:t xml:space="preserve">Quelle: </w:t>
      </w:r>
      <w:r>
        <w:t>https://mcp.opencaselaw.ch/entscheid/bge_146 III 377</w:t>
      </w:r>
    </w:p>
    <w:p>
      <w:r>
        <w:t>FR: ATF 146 III 377</w:t>
      </w:r>
    </w:p>
    <w:p>
      <w:r>
        <w:t>IT: DTF 146 III 377</w:t>
      </w:r>
    </w:p>
    <w:p>
      <w:pPr>
        <w:pStyle w:val="Heading2"/>
      </w:pPr>
      <w:r>
        <w:t>Regeste</w:t>
      </w:r>
    </w:p>
    <w:p>
      <w:r>
        <w:t>Regeste Art. 439 Abs. 1 Ziff. 1 ZGB; Anrufung des Gerichts bei ärztlich angeordneter fürsorgerischer Unterbringung; interkantonale Zuständigkeit. Für die Beurteilung der Beschwerde gegen die ärztlich angeordnete fürsorgerische Unterbringung ist interkantonal das Gericht am Ort, wo die Unterbringung angeordnet wurde, zuständig (E. 3-6).</w:t>
      </w:r>
    </w:p>
    <w:p>
      <w:pPr>
        <w:pStyle w:val="Heading2"/>
      </w:pPr>
      <w:r>
        <w:t>Erwägungen</w:t>
      </w:r>
    </w:p>
    <w:p>
      <w:r>
        <w:rPr>
          <w:b/>
        </w:rPr>
        <w:t>E. 3.1</w:t>
      </w:r>
    </w:p>
    <w:p>
      <w:r>
        <w:t>Der Vorentwurf vom Juni 2003 der Expertenkommission für die Gesamtrevision des Vormundschaftsrechts (Änderung des Schweizerischen Zivilgesetzbuches betreffend Erwachsenenschutz, Personenrecht und Kindesrecht) sah in Art. 443 vor, dass die Kindes- und Erwachsenenschutzbehörde ein interdisziplinär zusammengesetztes Fachgericht sein soll und dass die örtliche Zuständigkeit sowie das Verfahren nicht mehr im revidierten ZGB geregelt werden, sondern sich nach einem neu zu schaffenden Bundesgesetz zu richten haben. Vor diesem Hintergrund wurde ein Bericht mit Vorentwurf für ein Bundesgesetz über das Verfahren vor den Kindes- und Erwachsenenschutzbehörden ausgearbeitet und darin unter anderem vorgeschlagen, dass für Beschwerden gegen die ärztliche Anordnung der fürsorgerischen Unterbringung und gegen Entscheide einer Einrichtung die Kindes- und Erwachsenenschutzbehörde am Ort der Einrichtung zuständig ist (Art. 8 des Vorentwurfs und S. 3 des Berichts; www.bj.admin.ch/bj/de/home/gesellschaft/gesetzgebung/archiv/vormundschaft.html , letztmals besucht am 28. Juli 2020). BGE 146 III 377 S. 379</w:t>
      </w:r>
    </w:p>
    <w:p>
      <w:r>
        <w:rPr>
          <w:b/>
        </w:rPr>
        <w:t>E. 3.2</w:t>
      </w:r>
    </w:p>
    <w:p>
      <w:r>
        <w:t>Der bundesrätliche Entwurf sah kein Fachgericht als Kindes- und Erwachsenenschutzbehörde vor und überliess es den Kantonen, ob sie eine Verwaltungsbehörde oder ein Gericht als Fachbehörde einsetzen. In Anbetracht dessen beschloss der Bundesrat, auf das spezielle Verfahrensgesetz zu verzichten, die darin enthaltenen wesentlichen Verfahrensgrundsätze jedoch für den Kindes- und Erwachsenenschutz im Sinn eines bundesrechtlich vereinheitlichten gesamtschweizerischen Standards im Zivilgesetzbuch zu verankern (Botschaft vom 28. Juni 2006 zur Änderung des Schweizerischen Zivilgesetzbuches [Erwachsenenschutz, Personenrecht und Kindesrecht], BBl 2006 7001, 7022 Ziff. 1.3.10). Der Entwurf beschränkte sich somit auf eine punktuelle und rudimentäre Regelung des erst- und zweitinstanzlichen Verfahrens in Bereichen, in denen eine Verwirklichung des materiellen Rechts dringend eine einheitliche bundesrechtliche Regelung erfordert. Für weite Teile des Verfahrens blieb damit das kantonale Recht vorbehalten. Dieses hatte aber die minimalen bundesrechtlichen Vorgaben und das übergeordnete Recht (Bundesverfassung, EMRK) und die dazu ergangene bundesgerichtliche Rechtsprechung zu beachten (Botschaft, a.a.O., S. 7088 zu Art. 450f des Entwurfs). Dem Entwurf wurde in den Räten diskussionslos zugestimmt (AB 2007 S 841 und 2008 N 1541).</w:t>
      </w:r>
    </w:p>
    <w:p>
      <w:r>
        <w:rPr>
          <w:b/>
        </w:rPr>
        <w:t>E. 3.3</w:t>
      </w:r>
    </w:p>
    <w:p>
      <w:r>
        <w:t>Der angesprochene Vorrang des Bundesrechts ( Art. 49 Abs. 1 BV ) steht der Annahme oder der Anwendung kantonaler Regeln entgegen, die Vorschriften des Bundesrechts vereiteln oder deren Sinn und Geist, namentlich durch ihren Zweck oder mit den dabei angewendeten Mitteln, widersprechen oder in Bereiche eingreifen, die der Bundesgesetzgeber abschliessend geregelt hat ( BGE 145 I 183 E. 5.1.1). Zum gleichen Ergebnis führt die Anwendung von Art. 6 Abs. 1 ZGB . Nach dieser Vorschrift werden die Kantone in ihren öffentlich-rechtlichen Befugnissen durch das Bundeszivilrecht nicht beschränkt. Sie überschreiten jedoch ihre Befugnisse, wenn sie dort legiferieren, wo der Bundesgesetzgeber ein Gebiet selber abschliessend geregelt hat, wenn die von ihnen erlassenen Bestimmungen nicht durch ein schutzwürdiges öffentliches Interesse gedeckt sind und wenn sie dem Sinn und Geist des Bundeszivilrechts widersprechen oder dessen Anwendung vereiteln ( BGE 138 III 49 E. 4.4.2). Erweist sich der Vorwurf als begründet, hebt das Bundesgericht nicht die beanstandete kantonale Vorschrift, sondern lediglich den gestützt auf sie ergangenen Anwendungsakt auf (sog. inzidente oder konkrete Normenkontrolle: BGE 133 I 1 E. 5.1). BGE 146 III 377 S. 380</w:t>
      </w:r>
    </w:p>
    <w:p>
      <w:r>
        <w:rPr>
          <w:b/>
        </w:rPr>
        <w:t>E. 4.1</w:t>
      </w:r>
    </w:p>
    <w:p>
      <w:r>
        <w:t>Für die Anordnung der fürsorgerischen Unterbringung und die Entlassung aus der Einrichtung ist gemäss Art. 428 Abs. 1 ZGB die Erwachsenenschutzbehörde zuständig. Ihre Zuständigkeit richtet sich nach Art. 442 ZGB . Zuständig ist die Erwachsenenschutzbehörde am Wohnsitz der betroffenen Person und bei Gefahr im Verzug auch am Ort, wo sich die betroffene Person aufhält (AMEY/CHRISTINAT, Le placement à des fins d'assistance, in: Le nouveau droit de la protection de l'adulte, Olivier Guillod und andere [Hrsg.], 2012, S. 327 Rz. 126; OLIVIER GUILLOD, in: FamKomm Erwachsenenschutz, Andrea Büchler und andere [Hrsg.], 2013, N. 3 zu Art. 428 ZGB ; STEINAUER/FOUNTOULAKIS, Droit des personnes physiques et de la protection de l'adulte, 2014, S. 599 Rz. 1369; HAUSHEER/GEISER/AEBI-MÜLLER, Das neue Erwachsenenschutzrecht, 2. Aufl. 2014, S. 85 Rz. 2.183 i.V.m. S. 21 f. Rz. 1.67-1.71; DANIEL ROSCH, in: Erwachsenenschutzrecht, Einführung und Kommentar zu Art. 360 ff. ZGB und VBVV, Daniel Rosch und andere [Hrsg.], 2. Aufl. 2015, N. 1 zu Art. 428 ZGB ; DIANA WIDER, in: Erwachsenenschutzrecht, Einführung und Kommentar zu Art. 360 ff. ZGB und VBVV, Daniel Rosch und andere [Hrsg.], 2. Aufl. 2015, N. 1 zu Art. 442 ZGB ; PHILIPPE MEIER, Droit de la protection de l'adulte, Articles 360-456 CC, 2016, S. 589 Rz. 1212; CHRISTOPH HÄFELI, Grundriss zum Kindes- und Erwachsenenschutz, 2. Aufl. 2016, S. 267 Rz. 27.04; BLOCH/STECK, in: Fachhandbuch Kindes- und Erwachsenenschutzrecht, Christiana Fountoulakis und andere [Hrsg.], 2016, S. 412 Rz. 9.219; GEISER/ ETZENSBERGER, in: Basler Kommentar, Zivilgesetzbuch, Bd. I, 6. Aufl. 2018, N. 4 zu Art. 428 ZGB ).</w:t>
      </w:r>
    </w:p>
    <w:p>
      <w:r>
        <w:rPr>
          <w:b/>
        </w:rPr>
        <w:t>E. 4.2</w:t>
      </w:r>
    </w:p>
    <w:p>
      <w:r>
        <w:t>Entscheide der Erwachsenenschutzbehörde auf dem Gebiet der fürsorgerischen Unterbringung sind mit der Beschwerde gemäss Art. 450 ff. ZGB anfechtbar (HERMANN SCHMID, Erwachsenenschutz, Kommentar zu Art. 360-456 ZGB , 2010, N. 7 vor Art. 450 und N. 1 zu Art. 450e ZGB ; PATRICK FASSBIND, Erwachsenenschutz, 2012, S. 135 und 351; STEINAUER/FOUNTOULAKIS, a.a.O., S. 614 Rz. 1403; HAUSHEER/GEISER/AEBI-MÜLLER, a.a.O., S. 88 Rz. 2.193; ROSCH, a.a.O., N. 4 zu Art. 439 ZGB ; DANIEL STECK, in: Erwachsenenschutzrecht, Einführung und Kommentar zu Art. 360 ff. ZGB und VBVV, Daniel Rosch und andere [Hrsg.], 2. Aufl. 2015, N. 8a zu Art. 450 ZGB ; MEIER, a.a.O., S. 591 Rz. 1219; HÄFELI, a.a.O., S. 282 Rz. 28.26; BLOCH/STECK, a.a.O., S. 418 Rz. 9.235; DROESE/STECK, in: Basler Kommentar, Zivilgesetzbuch, Bd. I, 6. Aufl. 2018, N. 19 zu Art. 450 ZGB ). BGE 146 III 377 S. 381</w:t>
      </w:r>
    </w:p>
    <w:p>
      <w:r>
        <w:rPr>
          <w:b/>
        </w:rPr>
        <w:t>E. 4.3</w:t>
      </w:r>
    </w:p>
    <w:p>
      <w:r>
        <w:t>Die Zuständigkeit der gerichtlichen Beschwerdeinstanz richtet sich danach, welche Behörde gehandelt bzw. zu handeln unterlassen hat (HAUSHEER/GEISER/AEBI-MÜLLER, a.a.O., S. 22 Rz. 1.72; FRANÇOIS BOHNET, Autorités et procédure en matière de protection de l'adulte, in: Le nouveau droit de la protection de l'adulte, Olivier Guillod und andere [Hrsg.], 2012, S. 52 Rz. 46; MEIER, a.a.O., S. 80 Rz. 163; für eine analoge Anwendung der Wohnsitzzuständigkeit gemäss Art. 442 Abs. 1 ZGB : SCHMID, a.a.O., N. 12 zu Art. 442 und N. 13 zu Art. 450 ZGB ; STEINAUER/FOUNTOULAKIS, a.a.O., S. 617 Rz. 1409b; für den Ort der Einrichtung, soweit das kantonale Recht den Gerichtsstand vorsieht: WIDER, a.a.O., N. 13 zu Art. 442 ZGB ). Wurde die fürsorgerische Unterbringung oder Massnahme durch die Erwachsenenschutzbehörde am Aufenthaltsort angeordnet, ist die Zuständigkeit der gerichtlichen Beschwerdeinstanz am Entscheidort begründet (FASSBIND, a.a.O., S. 104 bei/in Fn. 126; URS VOGEL, in: Basler Kommentar, Zivilgesetzbuch, Bd. I, 6. Aufl. 2018, N. 8 zu Art. 442 ZGB ).</w:t>
      </w:r>
    </w:p>
    <w:p>
      <w:r>
        <w:rPr>
          <w:b/>
        </w:rPr>
        <w:t>E. 5.1</w:t>
      </w:r>
    </w:p>
    <w:p>
      <w:r>
        <w:t>Nach Art. 429 Abs. 1 ZGB können die Kantone Ärzte und Ärztinnen bezeichnen, die neben der Erwachsenenschutzbehörde eine fürsorgerische Unterbringung anordnen dürfen. Die örtliche Zuständigkeit der Ärzte und Ärztinnen richtet sich nach kantonalem Recht (SCHMID, a.a.O., N. 11 zu Art. 442 ZGB ; AMEY/CHRISTINAT, a.a.O., S. 329 Rz. 130; FASSBIND, a.a.O., S. 104; WIDER, a.a.O., N. 12a zu Art. 442 ZGB ; MEIER, a.a.O., S. 83 Rz. 170 und S. 589 Rz. 1214; BLOCH/STECK, a.a.O., S. 412 Rz. 9.220; GEISER/ETZENSBERGER, a.a.O., N. 10 zu Art. 429/430 ZGB).</w:t>
      </w:r>
    </w:p>
    <w:p>
      <w:r>
        <w:rPr>
          <w:b/>
        </w:rPr>
        <w:t>E. 5.2</w:t>
      </w:r>
    </w:p>
    <w:p>
      <w:r>
        <w:t>Bei ärztlich angeordneter Unterbringung kann die betroffene oder eine ihr nahestehende Person das zuständige Gericht anrufen ( Art. 439 Abs. 1 Ziff. 1 ZGB ). Es besteht somit ein anderer Rechtsweg als gegen Entscheide der Erwachsenenschutzbehörde (E. 4.2 oben), doch richtet sich das Verfahren sinngemäss nach den Art. 450 ff. ZGB (SCHMID, a.a.O., N. 2 zu Art. 439 und N. 1 zu Art. 450e ZGB ; STEINAUER/FOUNTOULAKIS, a.a.O., S. 614 Rz. 1403; STECK, a.a.O., N. 3a zu Art. 450e ZGB ; GEISER/ETZENSBERGER, a.a.O., N. 4 zu Art. 439 ZGB ).</w:t>
      </w:r>
    </w:p>
    <w:p>
      <w:r>
        <w:rPr>
          <w:b/>
        </w:rPr>
        <w:t>E. 5.3</w:t>
      </w:r>
    </w:p>
    <w:p>
      <w:r>
        <w:t>Was die interkantonale örtliche Zuständigkeit des Gerichts für die Beurteilung ärztlich angeordneter Unterbringung angeht, sind die Meinungen im Schrifttum geteilt: BGE 146 III 377 S. 382</w:t>
      </w:r>
    </w:p>
    <w:p>
      <w:r>
        <w:rPr>
          <w:b/>
        </w:rPr>
        <w:t>E. 5.3.1</w:t>
      </w:r>
    </w:p>
    <w:p>
      <w:r>
        <w:t>Gericht am Ort der Einweisung bzw. Entscheidungsort, d.h. am Ort, wo die Unterbringung angeordnet wurde (FASSBIND, a.a.O., S. 105 bei/in Fn. 129 und S. 350; ROSCH, a.a.O., N. 8 zu Art. 439 ZGB ; MEIER, a.a.O., S. 82 Rz. 167; GEISER/ETZENSBERGER, a.a.O., N. 27 zu Art. 439 ZGB ; für die gleichen Regeln wie bei Beschwerden gegen die Entscheide der Erwachsenenschutzbehörde: HAUSHEER/GEISER/AEBI-MÜLLER, a.a.O., S. 88 Rz. 2.194; beschränkt auf Dringlichkeitsfälle: CHRISTOF BERNHART, Handbuch der fürsorgerischen Unterbringung, 2011, S. 315 Rz. 831; alternativ am Wohnsitz der betroffenen Person: BLOCH/STECK, a.a.O., S. 419 Rz. 9.237).</w:t>
      </w:r>
    </w:p>
    <w:p>
      <w:r>
        <w:rPr>
          <w:b/>
        </w:rPr>
        <w:t>E. 5.3.2</w:t>
      </w:r>
    </w:p>
    <w:p>
      <w:r>
        <w:t>Gericht am Wohnsitz der betroffenen Person (STEINAUER/FOUNTOULAKIS, a.a.O., S. 618 Rz. 1409b; BREITSCHMID/MATT/PFANNKUCHEN-HEEB, in: Handkommentar zum Schweizerischen Privatrecht, Breitschmid/Jungo [Hrsg.], 3. Aufl. 2016, N. 6 zu Art. 439 ZGB ; alternativ am Sitz der einweisenden Behörde: BLOCH/STECK, a.a.O., S. 419 Rz. 9.237; mit Ausnahme von Dringlichkeitsfällen: BERNHART, a.a.O., S. 315 Rz. 831).</w:t>
      </w:r>
    </w:p>
    <w:p>
      <w:r>
        <w:rPr>
          <w:b/>
        </w:rPr>
        <w:t>E. 5.3.3</w:t>
      </w:r>
    </w:p>
    <w:p>
      <w:r>
        <w:t>Gericht am Ort der Einrichtung (SCHMID, a.a.O., N. 8 zu Art. 439 ZGB ; BEAT REICHLIN, in: Fachhandbuch Kindes- und Erwachsenenschutzrecht, Christiana Fountoulakis und andere [Hrsg.], 2016, S. 630 Rz. 16.36; AMEY/CHRISTINAT, a.a.O., S. 366 Rz. 159, sobald sich die betroffene Person tatsächlich in der Einrichtung befindet; GUILLOD, a.a.O., N. 13 zu Art. 439 ZGB , der die Lösung als vertretbar bezeichnet; WIDER, a.a.O., N. 13 zu Art. 442 ZGB , und HÄFELI, a.a.O., S. 302 Rz. 31.09, je soweit es das kantonale Recht vorsieht).</w:t>
      </w:r>
    </w:p>
    <w:p>
      <w:r>
        <w:rPr>
          <w:b/>
        </w:rPr>
        <w:t>E. 6.1</w:t>
      </w:r>
    </w:p>
    <w:p>
      <w:r>
        <w:t>Der Kanton Schwyz sieht in § 26 Abs. 1 des Einführungsgesetzes vom 14. September 1978 zum schweizerischen Zivilgesetzbuch (EG ZGB; SRSZ 210.100, nachfolgend: EG ZGB) die örtliche Zuständigkeit der Kindes- und Erwachsenenschutzbehörde am zivilrechtlichen Wohnsitz der betroffenen Person vor. Befugt, die fürsorgerische Unterbringung anzuordnen, ist laut § 34 EG ZGB die Kindes- und Erwachsenenschutzbehörde (Abs. 1) und nebst der Kindes- und Erwachsenenschutzbehörde auch jeder in der Schweiz zur selbstständigen Berufsausübung zugelassene Arzt, wenn Gefahr im Verzug liegt (Abs. 2). Gemäss § 2b Abs. 1 EG ZGB beurteilt das Verwaltungsgericht (a) Beschwerden gegen Verfügungen und Entscheide der Kindes- und Erwachsenenschutzbehörde ( Art. 450 ZGB ) und (b) Beschwerden BGE 146 III 377 S. 383 gegen die Anordnung einer fürsorgerischen Unterbringung, gegen die Zurückbehaltung in einer Einrichtung und die Abweisung von Entlassungsgesuchen, gegen die Behandlung einer psychischen Störung ohne Zustimmung sowie gegen Massnahmen zur Einschränkung der Bewegungsfreiheit ( Art. 439 ZGB ). In seiner Praxis beansprucht das Verwaltungsgericht seine Zuständigkeit als Beschwerdeinstanz für die von einer fürsorgerischen Unterbringung betroffene Person mit Wohnsitz oder, falls ein fester Wohnsitz fehlt, mit Aufenthalt im Kanton Schwyz. Dabei spielt es keine Rolle, durch wen bzw. in welchem Kanton die fürsorgerische Unterbringung angeordnet worden ist (z.B. Zuständigkeit für eine Person mit Wohnsitz im Kanton Schwyz, die in Flims von einem Bündner Arzt in die Psychiatrische Klinik in Chur eingewiesen wird). Gemäss dieser Praxis richtet sich die örtliche Zuständigkeit für das Anfechten einer fürsorgerischen Freiheitsentziehung interkantonal nach dem Wohnsitz des Betroffenen, selbst wenn die fürsorgerische Freiheitsentziehung bei Gefahr von einer Stelle am Aufenthaltsort des Betroffenen angeordnet worden ist (VGE 821/04 vom 13. Februar 2004 E. 1, in: Entscheide der Gerichts- und Verwaltungsbehörden des Kantons Schwyz, EGV-SZ 2004 S. 102).</w:t>
      </w:r>
    </w:p>
    <w:p>
      <w:r>
        <w:rPr>
          <w:b/>
        </w:rPr>
        <w:t>E. 6.2</w:t>
      </w:r>
    </w:p>
    <w:p>
      <w:r>
        <w:t>Ein Teil der Lehre nimmt an, das Gericht am Ort der Einrichtung sei für die Beurteilung einer ärztlich angeordneten fürsorgerischen Unterbringung interkantonal zuständig (E. 5.3.3 oben). Eine entsprechende Vorschrift kannte das frühere zürcherische Recht ( § 5a ZPO [OS 53, 163]: "Das Gesuch um gerichtliche Beurteilung der fürsorgerischen Freiheitsentziehung ist beim Gericht am Ort der Anstalt einzureichen."). Im Verfahren der abstrakten Normenkontrolle hat das Bundesgericht festgehalten, die Zuständigkeitsvorschrift verletze weder den Grundsatz der derogatorischen Kraft des Bundesrechts noch die Garantie des verfassungsmässigen Gerichts noch die Rechtsgleichheit ( BGE 122 I 18 E. 2b). Der Vorentwurf für ein Bundesgesetz über das Verfahren vor den Kindes- und Erwachsenenschutzbehörden hat eine gleichlautende Vorschrift enthalten (E. 3.1 oben: Zuständigkeit am Ort der Einrichtung). Fraglos hätte eine Zuständigkeit am Ort der Einrichtung interkantonal Klarheit geschaffen und sich auf gute Gründe stützen können (so bereits BGE 122 I 18 E. 2b/aa). Sie ist indessen nicht Gesetz geworden. Vorgesehen sind Zuständigkeiten am Ort der Einrichtung lediglich in Art. 429 Abs. 3 ZGB , wonach die Einrichtung über die BGE 146 III 377 S. 384 Entlassung aus der ärztlich angeordneten fürsorgerischen Unterbringung entscheidet, und in Art. 385 Abs. 1 ZGB , wonach die betroffene oder eine ihr nahestehende Person gegen eine Massnahme zur Einschränkung der Bewegungsfreiheit jederzeit schriftlich die Erwachsenenschutzbehörde am Sitz der Einrichtung anrufen kann. Beide Bestimmungen, deren analoge Anwendung befürwortet wird, betreffen von der ärztlichen Anordnung einer fürsorgerischen Unterbringung verschiedene Tatbestände, so dass hinreichende sachliche Gemeinsamkeiten fehlen und eine Analogie - vor allem auch mit Blick auf die Entstehungsgeschichte (E. 3.2 oben) - den Rahmen des Zulässigen sprengt ( BGE 141 III 43 E. 2.5.1). Insbesondere die Beurteilungsgrundlagen sind im Zeitpunkt der ärztlichen Anordnung der fürsorgerischen Unterbringung wesentlich andere als im Zeitpunkt, wo während des Aufenthalts in der Einrichtung über Massnahmen oder über die Entlassung zu entscheiden ist. Unter Hinweis auf Art. 385 Abs. 1 ZGB befürwortet die Botschaft eine örtliche Zuständigkeit des Gerichts am Ort der Errichtung denn auch nur für die Fälle von Art. 439 Abs. 1 Ziff. 2-5 ZGB (Botschaft, a.a.O., S. 7072), hingegen nicht für den zu beurteilenden Fall von Art. 439 Abs. 1 Ziff. 1 ZGB ("bei ärztlich angeordneter Unterbringung"). Aus den dargelegten Gründen ist eine interkantonale Zuständigkeit für die gerichtliche Beurteilung der ärztlich angeordneten fürsorgerischen Unterbringung am Ort der Einrichtung zu verneinen.</w:t>
      </w:r>
    </w:p>
    <w:p>
      <w:r>
        <w:rPr>
          <w:b/>
        </w:rPr>
        <w:t>E. 6.3.1</w:t>
      </w:r>
    </w:p>
    <w:p>
      <w:r>
        <w:t>Das bisherige Recht sah in aArt. 397b ZGB vor, dass für den Entscheid über die fürsorgerische Freiheitsentziehung eine vormundschaftliche Behörde am Wohnsitz oder, wenn Gefahr im Verzuge liegt, eine vormundschaftliche Behörde am Aufenthaltsort der betroffenen Person zuständig ist (Abs. 1) und dass die Kantone diese Zuständigkeit für Fälle, in denen Gefahr im Verzuge liegt oder die Person psychisch krank ist, ausserdem geeigneten Stellen einräumen können (Abs. 2). Nach aArt. 397c ZGB hatten die vormundschaftliche Behörde am Aufenthaltsort und die anderen vom kantonalen Recht bezeichneten Stellen die vormundschaftliche Behörde am Wohnsitz von getroffenen Entscheiden oder weiteren als notwendig erachteten vormundschaftlichen Massnahmen zu benachrichtigen (AS 1980 31). Das bisherige Recht hat die Befugnis, neben der vormundschaftlichen Behörde andere geeignete Stellen für die fürsorgerische Freiheitsentziehung als zuständig zu bezeichnen, somit eng BGE 146 III 377 S. 385 begrenzt. Auch in diesen Fällen von Dringlichkeit oder psychischer Erkrankung blieben die vormundschaftlichen Behörden zuständig. Insoweit bestand eine kumulative Zuständigkeit ( BGE 134 III 289 E. 2.2), aber keine rechtlich gleichwertige Zuständigkeit, sondern ein Vorrang der vormundschaftlichen Behörde am Wohnsitz der betroffenen Person als Regel gegenüber der Zuständigkeit anderer geeigneter Stellen als Ausnahme (vgl. zum Kindesschutz: BGE 129 I 419 E. 2.3). Es mag sich deshalb gerechtfertigt haben, die Zuständigkeit für das Anfechten der fürsorgerischen Freiheitsentziehung interkantonal ausschliesslich nach dem Wohnsitz der betroffenen Person zu bestimmen, selbst wenn die Freiheitsentziehung am Aufenthaltsort der betroffenen Person angeordnet worden war (EUGEN SPIRIG, Zürcher Kommentar, 3. Aufl. 1995, N. 125 zu Art. 397e ZGB ; differenziert: THOMAS GEISER, in: Basler Kommentar, Zivilgesetzbuch, Bd. I, 4. Aufl. 2010, N. 9 zu Art. 397d ZGB , und ALEXANDER IMHOF, Der formelle Rechtsschutz, insbesondere die gerichtliche Beurteilung, bei der fürsorgerischen Freiheitsentziehung, 1999, S. 160: Zuständigkeit am Wohnsitz der betroffenen Person und am Ort der verfügenden Behörde oder Stelle bei Dringlichkeit).</w:t>
      </w:r>
    </w:p>
    <w:p>
      <w:r>
        <w:rPr>
          <w:b/>
        </w:rPr>
        <w:t>E. 6.3.2</w:t>
      </w:r>
    </w:p>
    <w:p>
      <w:r>
        <w:t>Das geltende Recht geht neu von rechtlich gleichwertigen (konkurrierenden kumulativen) Zuständigkeiten aus (SCHMID, a.a.O., N. 3 zu Art. 429 ZGB ; GUILLOD, a.a.O., N. 6 zu Art. 429 ZGB ; ROSCH, a.a.O., N. 1 zu Art. 429/430 ZGB; MEIER, a.a.O., S. 592 Rz. 1222; REICHLIN, a.a.O., S. 628 Rz. 16.31; BREITSCHMID/MATT/PFANNKUCHEN-HEEB, a.a.O., N. 1 zu Art. 429 ZGB ). Für die Anordnung der fürsorgerischen Unterbringung ist die Erwachsenenschutzbehörde zuständig ( Art. 428 Abs. 1 ZGB ), doch können die Kantone - anders als bisher - voraussetzungslos Ärzte und Ärztinnen bezeichnen, die neben ("outre"; "in aggiunta") der Erwachsenenschutzbehörde eine Unterbringung anordnen dürfen ( Art. 429 Abs. 1 ZGB ). Von Bundesrechts wegen stehen die Zuständigkeiten somit nicht mehr in einem Verhältnis von Regel und Ausnahme. Der Vorrang der Erwachsenenschutzbehörde gegenüber der vom kantonalen Recht bezeichneten Arztperson ist, was die Anordnung der fürsorgerischen Unterbringung angeht, entfallen. Insoweit rechtfertigt es sich auch nicht mehr, die interkantonale Zuständigkeit für die gerichtliche Beurteilung der fürsorgerischen Unterbringung ausschliesslich an den Wohnsitz der betroffenen Person zu knüpfen (E. 5.3.2 oben).</w:t>
      </w:r>
    </w:p>
    <w:p>
      <w:r>
        <w:rPr>
          <w:b/>
        </w:rPr>
        <w:t>E. 6.3.3</w:t>
      </w:r>
    </w:p>
    <w:p>
      <w:r>
        <w:t>Interkantonal ist die fürsorgerische Unterbringung aus den dargelegten Gründen im Kanton gerichtlich zu beurteilen, auf dessen BGE 146 III 377 S. 386 Hoheitsgebiet sie angeordnet wurde (E. 5.3.1 oben). Hat hier ein im Kanton Schwyz praktizierender Arzt eine fürsorgerische Unterbringung angeordnet, ist das Verwaltungsgericht des Kantons Schwyz für Beschwerden gegen die ärztliche Anordnung zuständig, unabhängig vom Ort, an dem die fürsorgerische Unterbringung vollzogen wird oder die betroffene Person ihren Wohnsitz hat.</w:t>
      </w:r>
    </w:p>
    <w:p>
      <w:r>
        <w:rPr>
          <w:b/>
        </w:rPr>
        <w:t>E. 6.4</w:t>
      </w:r>
    </w:p>
    <w:p>
      <w:r>
        <w:t>Der gegenteilige Standpunkt des Verwaltungsgerichts überzeugt nicht. Die vorgeschlagene einzelfallbezogene Beurteilung widerspricht einer einfachen und klaren Regelung der Zuständigkeiten für den Fall negativer Kompetenzkonflikte, wie sie sich aus dem Gesetz ergibt (vgl. zum Kindesschutz: BGE 129 I 419 E. 2.3). Entgegen der Ansicht des Verwaltungsgerichts verrichtet die vom kantonalen Recht für die Anordnung einer fürsorgerischen Unterbringung als zuständig bezeichnete Arztperson eine hoheitliche Tätigkeit, mag sie auch frei praktizieren ( BGE 118 II 254 E. 1b; Urteil 5P.371/2003 vom 17. November 2003 E. 3). Nicht gefolgt werden kann sodann der faktischen Gleichstellung von Anordnung der fürsorgerischen Unterbringung und Entlassung aus der fürsorgerischen Unterbringung. Vielmehr ist eine Person nicht nur zu entlassen, wenn sich ihr Zustand gebessert hat, sondern auch, wenn sich herausstellt, dass die Einweisung nie gerechtfertigt war (GEISER/ETZENSBERGER, a.a.O., N. 44 a.E. zu Art. 426 ZGB ). Aus diesem Grund ist auch die Anordnung selbstständiges Anfechtungsobjekt und von der Entlassung zu unterscheiden. Schliesslich sollte gegenüber Personen, die an psychischen Krankheiten leiden, nicht von einer "perpetuatio fori" die Rede sein. Jedes sie betreffende Verfahren beginnt mit der Anordnung der fürsorgerischen Unterbringung und endet mit der Entlassung aus der fürsorgerischen Unterbringung, und jede erneute Anordnung der fürsorgerischen Unterbringung ist nach rechtsstaatlichen Grundsätzen zu prüfen. Die betroffene Person muss sich gegen jede neu angeordnete fürsorgerische Unterbringung zur Wehr setzen können.</w:t>
      </w:r>
    </w:p>
    <w:p>
      <w:r>
        <w:rPr>
          <w:b/>
        </w:rPr>
        <w:t>E. 6.5</w:t>
      </w:r>
    </w:p>
    <w:p>
      <w:r>
        <w:t>Insgesamt ist die Zuständigkeit des Verwaltungsgerichts des Kantons Schwyz als Beschwerdeinstanz gegenüber der ärztlich angeordneten fürsorgerischen Unterbringung ( Art. 439 Abs. 1 Ziff. 1 ZGB ) gegeben und die Beschwerde gutzuheissen. Obwohl die Beschwerdeführerin inzwischen längst aus der fürsorgerischen Unterbringung entlassen ist, kann nicht ausgeschlossen werden, dass das Verwaltungsgericht mit Blick auf allfällige Ansprüche aus BGE 146 III 377 S. 387 Verantwortlichkeit ( Art. 454 ZGB ) ebenfalls ein virtuelles Interesse der Beschwerdeführerin annehmen und deren Beschwerde materiell beurteilen wird. Der angefochtene Entscheid ist deshalb aufzuheben und die Sache an das Verwaltungsgericht zur Neubeurteilung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